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ДОГОВОР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сетевом взаимодействии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 государственным автономным образовательным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предприятием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 xml:space="preserve">Домодедово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«____»____________20___г.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</w:t>
      </w:r>
      <w:proofErr w:type="gramStart"/>
      <w:r>
        <w:rPr>
          <w:rFonts w:ascii="Times New Roman" w:hAnsi="Times New Roman"/>
          <w:bCs/>
          <w:sz w:val="24"/>
          <w:szCs w:val="24"/>
        </w:rPr>
        <w:t>Московия»(</w:t>
      </w:r>
      <w:proofErr w:type="gramEnd"/>
      <w:r>
        <w:rPr>
          <w:rFonts w:ascii="Times New Roman" w:hAnsi="Times New Roman"/>
          <w:bCs/>
          <w:sz w:val="24"/>
          <w:szCs w:val="24"/>
        </w:rPr>
        <w:t>далее-Колледж)</w:t>
      </w:r>
      <w:r>
        <w:rPr>
          <w:rFonts w:ascii="Times New Roman" w:hAnsi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___________________, именуемое в дальнейшем______________,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Предметом настоящего договора является соглашение Сторон на совместную деятельность по сетевому взаимодействию в целях подготовки квалифицированных рабочих кадров и специалистов в области _______</w:t>
      </w:r>
      <w:proofErr w:type="gramStart"/>
      <w:r>
        <w:rPr>
          <w:rFonts w:ascii="Times New Roman" w:hAnsi="Times New Roman"/>
          <w:bCs/>
          <w:sz w:val="24"/>
          <w:szCs w:val="24"/>
        </w:rPr>
        <w:t>_,координация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совместной деятельности по сетевому взаимодействию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Под сетевым взаимодействием Сторон понимается: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-совместная разработка в соответствии с запросами работодателей образовательных программ (основные профессиональные образовательные программы, краткосрочные программы профессиональной подготовки и повышения квалификации рабочих и специалистов), их общественно-профессиональная экспертиза;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-совместная реализация образовательных программ.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Механизм реализации сетевых образовательных программ между Сторонами следующий: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размещение разработанных программ и учебно-методических комплектов в открытом доступе для участников сетевого взаимодействия;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использование материальной базы Сторон для проведения занятий, учебной и (или) производственной практики;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использование кадрового потенциала Сторон;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стажировки преподавателей в подразделениях Сторон;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-совместная с работодателями оценка профессиональных компетенций обучающихся.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1. Колледж обязуется: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Проводить мониторинг потребностей 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 специалистов ________.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2.1.2. Создавать условия для совместной с _________ разработки образовательных программ (основных и дополнительных).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2.1.3. Разрабатывать учебно-планирующую документацию по основным и дополнительным образовательным программам с учетом результатов мониторинга потребностей ________.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2.1.4. Организовывать подбор, обучение и сопровождение работы персонала, обеспечивающего деятельность сетевого взаимодействия.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2.1.5. Организовывать совместные семинары, различные информационные и научно-методические мероприятия для участников сетевого взаимодействия.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2.1.6. Обеспечивать использование информационных технологий во всех формах сетевого взаимодействия: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сборе информации при мониторинге;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предоставлении дистанционной образовательной среды;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 организации и проведении совместных мероприятий на основе дистанционного общения.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.1.7. Проводить разработку и апробацию программ обучения для подготовки специалистов технической направленности в области ________, использующих ресурсы сети образовательных учреждений на базе _______________________.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.1.8. Осуществлять сетевую реализацию повышения квалификации, подготовки и переподготовки рабочих кадров и специалистов ____________ по инновационным направлениям развития __________ отрасли.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____________ обязуется: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предприятие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.2.1. Из числа своих работников назначить ответственного координатора за сетевое взаимодействие.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 Осуществлять поддержку проведения мониторинга потребностей__________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 специалистов ____________.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2.2.3. Участвовать совместно с Колледжем в разработке образовательных программ (основных и дополнительных).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2.2.4. Содействовать Колледжу в проведении экспертизы учебно-методической документации профессиональных образовательных программ подготовки в области __________.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2.2.5. Участвовать с Колледжем в сетевой реализации разработанных образовательных программ.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сторон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Стороны имеют право: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Вносить предложения по совершенствованию подготовки специалистов в области _________________ и организации сетевого взаимодействия.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Участвовать в организуемых Сторонами мероприятиях.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Финансовые условия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 Финансирование деятельности сети осуществляется в объеме средств, выделяемых на цели функционирования организаций, входящих в состав сети, в соответствии с государственными нормативами.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В целях исполнения условий настоящего договора Стороны: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привлекают иные финансовые средства за счет внебюджетных и благотворительных источников;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согласовывают и устанавливают финансирование в отношении конкретного обучающегося с учетом уже сложившихся договорных отношений;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разрабатывают систему стимулирования труда и адресной социальной поддержки профессорско-преподавательского состава на основе Уставов организаций, входящих в состав сети.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Ежегодно, до __________, для заключения договоров и проведения взаиморасчетов между Сторонами вырабатывается предложения по единому нормативу затрат на оказание государственных услуг по направлениям подготовки (специальностям).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Срок действия договора и ответственность сторон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5.1. Договор вступает в силу с момента подписания его Сторонами, действует по ________ года и автоматически пролонгируется на каждый последующий год, если ни одна из Сторон не изъявит желание его расторгнуть. Все изменения и дополнения к договору, возникающие по инициативе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Сторон,оформляются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дополнительными договорами.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Договор может быть, досрочно расторгнут по инициативе одной из Сторон, о чем другая Сторона должна быть уведомлена в письменном виде не менее чем за ____месяца до расторжения договора.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В ходе сотрудничества Стороны могут заключать иные договора при условии, что они не противоречат настоящему договору и законодательству РФ.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 В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организацией,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5.5. Договор составлен в _____ экземплярах, имеющих равную юридическую силу, по одному для каждой из Сторон.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АДРЕСА, РЕКВИЗИТЫ И ПОДПИСИ СТОРОН</w:t>
      </w: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FF451C" w:rsidTr="00FF451C">
        <w:trPr>
          <w:gridAfter w:val="1"/>
          <w:wAfter w:w="849" w:type="dxa"/>
        </w:trPr>
        <w:tc>
          <w:tcPr>
            <w:tcW w:w="4809" w:type="dxa"/>
            <w:hideMark/>
          </w:tcPr>
          <w:p w:rsidR="00FF451C" w:rsidRDefault="00FF451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  <w:hideMark/>
          </w:tcPr>
          <w:p w:rsidR="00FF451C" w:rsidRDefault="00FF451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ПАРТНЕР</w:t>
            </w:r>
          </w:p>
        </w:tc>
      </w:tr>
      <w:tr w:rsidR="00FF451C" w:rsidTr="00FF451C">
        <w:trPr>
          <w:gridAfter w:val="1"/>
          <w:wAfter w:w="849" w:type="dxa"/>
        </w:trPr>
        <w:tc>
          <w:tcPr>
            <w:tcW w:w="4809" w:type="dxa"/>
          </w:tcPr>
          <w:p w:rsidR="00FF451C" w:rsidRDefault="00FF451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FF451C" w:rsidRDefault="00FF451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51C" w:rsidTr="00FF451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FF451C" w:rsidTr="00FF451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ИНН 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КПП  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Почтовый адрес: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FF451C" w:rsidTr="00FF451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Директор:</w:t>
            </w:r>
          </w:p>
          <w:p w:rsidR="00FF451C" w:rsidRDefault="00FF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451C" w:rsidRDefault="00FF451C" w:rsidP="00FF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451C" w:rsidRDefault="00FF451C" w:rsidP="00FF451C"/>
    <w:p w:rsidR="007D661B" w:rsidRDefault="007D661B"/>
    <w:sectPr w:rsidR="007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BE"/>
    <w:rsid w:val="00073461"/>
    <w:rsid w:val="007D661B"/>
    <w:rsid w:val="00852CBE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ACA7-8871-4F50-8C86-F77D631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dcterms:created xsi:type="dcterms:W3CDTF">2018-08-17T07:06:00Z</dcterms:created>
  <dcterms:modified xsi:type="dcterms:W3CDTF">2018-11-28T11:28:00Z</dcterms:modified>
</cp:coreProperties>
</file>